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7"/>
          <w:szCs w:val="27"/>
        </w:rPr>
      </w:pPr>
      <w:r>
        <w:rPr>
          <w:b/>
          <w:bCs/>
          <w:noProof/>
          <w:color w:val="333333"/>
        </w:rPr>
        <w:drawing>
          <wp:inline distT="0" distB="0" distL="0" distR="0">
            <wp:extent cx="5938655" cy="9229725"/>
            <wp:effectExtent l="19050" t="0" r="4945" b="0"/>
            <wp:docPr id="1" name="Рисунок 1" descr="D:\System\Pictures\2019-01-23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1-23\0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923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color w:val="333333"/>
          <w:sz w:val="27"/>
          <w:szCs w:val="27"/>
        </w:rPr>
        <w:lastRenderedPageBreak/>
        <w:t>II. Организации работы комиссии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color w:val="333333"/>
          <w:sz w:val="27"/>
          <w:szCs w:val="27"/>
        </w:rPr>
        <w:t>(порядок создания, механизмы принятия решений)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Учреждения.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2.4. Срок полномочий комиссии составляет два года.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2.5. Сформированный состав комиссии утверждается приказом по Учреждению.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комиссии.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2.7. Срок полномочий председателя и секретаря комиссии составляет два года.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2.8.Досрочное прекращение полномочий члена комиссии осуществляется: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-на основании личного заявления члена комиссии об исключении его из состава комиссии;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-по требованию не менее 2/3 членов комиссии, выраженному в письменной форме;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-в случае отчисления (выбытия) из Учреждения воспитанника, родителем (законным представителем) которого является член комиссии;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-увольнения работника – члена комиссии.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2.12. Комиссия принимает решение не позднее 14 календарных дней с момента начала его рассмотрения.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2.13. Решение комиссии принимается большинством голосов и фиксируется в протоколе заседания комиссии.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</w:t>
      </w:r>
      <w:r>
        <w:rPr>
          <w:color w:val="333333"/>
          <w:sz w:val="27"/>
          <w:szCs w:val="27"/>
        </w:rPr>
        <w:lastRenderedPageBreak/>
        <w:t>немотивированный отказ от показаний не являются препятствием для рассмотрения обращения по существу.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2.16. Председатель комиссии имеет право обратиться за помощью к </w:t>
      </w:r>
      <w:proofErr w:type="gramStart"/>
      <w:r>
        <w:rPr>
          <w:color w:val="333333"/>
          <w:sz w:val="27"/>
          <w:szCs w:val="27"/>
        </w:rPr>
        <w:t>заведующему учреждения</w:t>
      </w:r>
      <w:proofErr w:type="gramEnd"/>
      <w:r>
        <w:rPr>
          <w:color w:val="333333"/>
          <w:sz w:val="27"/>
          <w:szCs w:val="27"/>
        </w:rPr>
        <w:t xml:space="preserve"> для разрешения особо острых конфликтов.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2.18.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</w:t>
      </w:r>
      <w:proofErr w:type="gramStart"/>
      <w:r>
        <w:rPr>
          <w:color w:val="333333"/>
          <w:sz w:val="27"/>
          <w:szCs w:val="27"/>
        </w:rPr>
        <w:t>в</w:t>
      </w:r>
      <w:proofErr w:type="gramEnd"/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номенклатуре дел учреждения.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2.20. Форма журнала регистрации заявлений в комиссию представлена в Приложении № 2.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2.21. Решение комиссии может быть обжаловано в </w:t>
      </w:r>
      <w:proofErr w:type="gramStart"/>
      <w:r>
        <w:rPr>
          <w:color w:val="333333"/>
          <w:sz w:val="27"/>
          <w:szCs w:val="27"/>
        </w:rPr>
        <w:t>установленном</w:t>
      </w:r>
      <w:proofErr w:type="gramEnd"/>
      <w:r>
        <w:rPr>
          <w:color w:val="333333"/>
          <w:sz w:val="27"/>
          <w:szCs w:val="27"/>
        </w:rPr>
        <w:t xml:space="preserve"> законодательством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Российской Федерации порядке.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2.22. В случае </w:t>
      </w:r>
      <w:proofErr w:type="gramStart"/>
      <w:r>
        <w:rPr>
          <w:color w:val="333333"/>
          <w:sz w:val="27"/>
          <w:szCs w:val="27"/>
        </w:rPr>
        <w:t>установления фактов нарушения прав участников образовательных отношений</w:t>
      </w:r>
      <w:proofErr w:type="gramEnd"/>
      <w:r>
        <w:rPr>
          <w:color w:val="333333"/>
          <w:sz w:val="27"/>
          <w:szCs w:val="27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Учреждения комиссия возлагает обязанности по устранению выявленных нарушений и (или) недопущению нарушений в будущем.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2.23. Если нарушения прав участников образовательных отношений возникли вследствие принятия решения Учреждением,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color w:val="333333"/>
          <w:sz w:val="27"/>
          <w:szCs w:val="27"/>
        </w:rPr>
        <w:t>III. Права членов комиссии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Комиссия имеет право: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3.2 . Принять решение по каждому спорному вопросу, относящемуся к ее компетенции.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lastRenderedPageBreak/>
        <w:t>3.4. 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color w:val="333333"/>
          <w:sz w:val="27"/>
          <w:szCs w:val="27"/>
        </w:rPr>
        <w:t>IV. Обязанности членов комиссии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Члены комиссии обязаны: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4.1. Присутствовать на всех заседаниях комиссии;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4.2 . Принимать активное участие в рассмотрении поданных обращений в письменной форме.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color w:val="333333"/>
          <w:sz w:val="27"/>
          <w:szCs w:val="27"/>
        </w:rPr>
        <w:t>V. Делопроизводство комиссии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5.1. Документация комиссии выделяется в отдельное делопроизводство учреждения.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5.2. Заседания комиссии оформляются протоколом.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5.3. Протоколы заседаний комиссии хранятся в документах Учреждения в течение 3-х лет.</w:t>
      </w:r>
    </w:p>
    <w:p w:rsidR="00C63523" w:rsidRDefault="00C63523" w:rsidP="00C63523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515F5F" w:rsidRDefault="00515F5F"/>
    <w:sectPr w:rsidR="00515F5F" w:rsidSect="0051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523"/>
    <w:rsid w:val="00515F5F"/>
    <w:rsid w:val="00C6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5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2019-01-23T17:27:00Z</cp:lastPrinted>
  <dcterms:created xsi:type="dcterms:W3CDTF">2019-01-23T17:23:00Z</dcterms:created>
  <dcterms:modified xsi:type="dcterms:W3CDTF">2019-01-23T17:35:00Z</dcterms:modified>
</cp:coreProperties>
</file>